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812704" w14:textId="77777777"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4678"/>
        <w:gridCol w:w="5812"/>
        <w:gridCol w:w="1359"/>
      </w:tblGrid>
      <w:tr w:rsidR="00A06425" w:rsidRPr="00A06425" w14:paraId="2802088B" w14:textId="77777777" w:rsidTr="00A06425">
        <w:tc>
          <w:tcPr>
            <w:tcW w:w="15388" w:type="dxa"/>
            <w:gridSpan w:val="6"/>
            <w:shd w:val="clear" w:color="auto" w:fill="auto"/>
            <w:vAlign w:val="center"/>
          </w:tcPr>
          <w:p w14:paraId="35C29E71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</w:p>
          <w:p w14:paraId="064534AA" w14:textId="77777777" w:rsidR="00A06425" w:rsidRPr="00A06425" w:rsidRDefault="00A06425" w:rsidP="00B871B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</w:p>
        </w:tc>
      </w:tr>
      <w:tr w:rsidR="00A06425" w:rsidRPr="00A06425" w14:paraId="02F397C5" w14:textId="77777777" w:rsidTr="00A06425">
        <w:tc>
          <w:tcPr>
            <w:tcW w:w="562" w:type="dxa"/>
            <w:shd w:val="clear" w:color="auto" w:fill="auto"/>
            <w:vAlign w:val="center"/>
          </w:tcPr>
          <w:p w14:paraId="710E8B7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0965AA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418E1A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4678" w:type="dxa"/>
            <w:shd w:val="clear" w:color="auto" w:fill="auto"/>
            <w:vAlign w:val="center"/>
          </w:tcPr>
          <w:p w14:paraId="0394CDC1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14:paraId="7EA6124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14:paraId="4418B564" w14:textId="77777777"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14:paraId="0771869A" w14:textId="77777777" w:rsidTr="00A06425">
        <w:tc>
          <w:tcPr>
            <w:tcW w:w="562" w:type="dxa"/>
            <w:shd w:val="clear" w:color="auto" w:fill="auto"/>
          </w:tcPr>
          <w:p w14:paraId="56121D42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14:paraId="0FF94BC4" w14:textId="69E45421" w:rsidR="00A06425" w:rsidRPr="00A06425" w:rsidRDefault="006369A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Zdrowia</w:t>
            </w:r>
          </w:p>
        </w:tc>
        <w:tc>
          <w:tcPr>
            <w:tcW w:w="1843" w:type="dxa"/>
            <w:shd w:val="clear" w:color="auto" w:fill="auto"/>
          </w:tcPr>
          <w:p w14:paraId="69DC6010" w14:textId="7EFE762B" w:rsidR="00A06425" w:rsidRPr="00A06425" w:rsidRDefault="006369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3</w:t>
            </w:r>
          </w:p>
        </w:tc>
        <w:tc>
          <w:tcPr>
            <w:tcW w:w="4678" w:type="dxa"/>
            <w:shd w:val="clear" w:color="auto" w:fill="auto"/>
          </w:tcPr>
          <w:p w14:paraId="465E390D" w14:textId="4BE1E7CC" w:rsidR="00A06425" w:rsidRPr="00A06425" w:rsidRDefault="006369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Wątpliwości wzbudza rozróżnienie rodzajów formatów plików dla </w:t>
            </w:r>
            <w:r w:rsidRPr="006369A9">
              <w:rPr>
                <w:rFonts w:asciiTheme="minorHAnsi" w:hAnsiTheme="minorHAnsi" w:cstheme="minorHAnsi"/>
                <w:sz w:val="22"/>
                <w:szCs w:val="22"/>
              </w:rPr>
              <w:t>w przypadku egzekucji należności pieniężnych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i niepieniężnych tj. wprowadzenia dwóch rodzajów jak PDF i XML</w:t>
            </w:r>
          </w:p>
        </w:tc>
        <w:tc>
          <w:tcPr>
            <w:tcW w:w="5812" w:type="dxa"/>
            <w:shd w:val="clear" w:color="auto" w:fill="auto"/>
          </w:tcPr>
          <w:p w14:paraId="27BF8F8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7AF0EAED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31822AA" w14:textId="77777777" w:rsidTr="00A06425">
        <w:tc>
          <w:tcPr>
            <w:tcW w:w="562" w:type="dxa"/>
            <w:shd w:val="clear" w:color="auto" w:fill="auto"/>
          </w:tcPr>
          <w:p w14:paraId="29458934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shd w:val="clear" w:color="auto" w:fill="auto"/>
          </w:tcPr>
          <w:p w14:paraId="6BAD5FC3" w14:textId="31520F69" w:rsidR="00A06425" w:rsidRPr="00A06425" w:rsidRDefault="006369A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Minister Zdrowia </w:t>
            </w:r>
          </w:p>
        </w:tc>
        <w:tc>
          <w:tcPr>
            <w:tcW w:w="1843" w:type="dxa"/>
            <w:shd w:val="clear" w:color="auto" w:fill="auto"/>
          </w:tcPr>
          <w:p w14:paraId="753FADCE" w14:textId="502886D6" w:rsidR="00A06425" w:rsidRPr="00A06425" w:rsidRDefault="006369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6</w:t>
            </w:r>
          </w:p>
        </w:tc>
        <w:tc>
          <w:tcPr>
            <w:tcW w:w="4678" w:type="dxa"/>
            <w:shd w:val="clear" w:color="auto" w:fill="auto"/>
          </w:tcPr>
          <w:p w14:paraId="26FB9C51" w14:textId="41727803" w:rsidR="00A06425" w:rsidRPr="00A06425" w:rsidRDefault="006369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Czy na pewno zasadne jest posiadanie urządzenia </w:t>
            </w:r>
            <w:r w:rsidRPr="006369A9">
              <w:rPr>
                <w:rFonts w:asciiTheme="minorHAnsi" w:hAnsiTheme="minorHAnsi" w:cstheme="minorHAnsi"/>
                <w:sz w:val="22"/>
                <w:szCs w:val="22"/>
              </w:rPr>
              <w:t xml:space="preserve">mającego zainstalowane oprogramowanie umożliwiające wyświetlenie tego tytułu sporządzonego w formacie XML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albo</w:t>
            </w:r>
            <w:r w:rsidRPr="006369A9">
              <w:rPr>
                <w:rFonts w:asciiTheme="minorHAnsi" w:hAnsiTheme="minorHAnsi" w:cstheme="minorHAnsi"/>
                <w:sz w:val="22"/>
                <w:szCs w:val="22"/>
              </w:rPr>
              <w:t xml:space="preserve"> PDF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– brzmienie projektowanego przepisu oznacza, że możliwe jest posiadanie urządzenia z zainstalowanym oprogramowaniem obsługującym tylko XML albo tylko PDF, a jak wynika z treści aktu inny rodzaj formatu pliku jest wymagany w przypadku należności pieniężnych a inny w przypadku należności niepieniężnych</w:t>
            </w:r>
          </w:p>
        </w:tc>
        <w:tc>
          <w:tcPr>
            <w:tcW w:w="5812" w:type="dxa"/>
            <w:shd w:val="clear" w:color="auto" w:fill="auto"/>
          </w:tcPr>
          <w:p w14:paraId="1DA8993C" w14:textId="4B123973" w:rsidR="00A06425" w:rsidRPr="00A06425" w:rsidRDefault="006369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6369A9">
              <w:rPr>
                <w:rFonts w:asciiTheme="minorHAnsi" w:hAnsiTheme="minorHAnsi" w:cstheme="minorHAnsi"/>
                <w:sz w:val="22"/>
                <w:szCs w:val="22"/>
              </w:rPr>
              <w:t xml:space="preserve">§ 6. Posługiwanie się tytułem wykonawczym przekazanym drogą elektroniczną wymaga użycia urządzenia podłączonego do Internetu, mającego zainstalowane oprogramowanie umożliwiające wyświetlenie tego tytułu sporządzonego w formacie XML </w:t>
            </w:r>
            <w:r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oraz</w:t>
            </w:r>
            <w:r w:rsidRPr="006369A9">
              <w:rPr>
                <w:rFonts w:asciiTheme="minorHAnsi" w:hAnsiTheme="minorHAnsi" w:cstheme="minorHAnsi"/>
                <w:sz w:val="22"/>
                <w:szCs w:val="22"/>
              </w:rPr>
              <w:t xml:space="preserve"> PDF, o których mowa w § 3, na ekranie tego urządzenia oraz weryfikację podpisu albo pieczęci elektronicznej, którą został opatrzony ten tytuł.</w:t>
            </w:r>
          </w:p>
        </w:tc>
        <w:tc>
          <w:tcPr>
            <w:tcW w:w="1359" w:type="dxa"/>
          </w:tcPr>
          <w:p w14:paraId="680B430C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1F6ED709" w14:textId="77777777" w:rsidTr="00A06425">
        <w:tc>
          <w:tcPr>
            <w:tcW w:w="562" w:type="dxa"/>
            <w:shd w:val="clear" w:color="auto" w:fill="auto"/>
          </w:tcPr>
          <w:p w14:paraId="1FF69E8A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shd w:val="clear" w:color="auto" w:fill="auto"/>
          </w:tcPr>
          <w:p w14:paraId="532CD23F" w14:textId="31091DC6" w:rsidR="00A06425" w:rsidRPr="00A06425" w:rsidRDefault="006369A9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Minister Zdrowia</w:t>
            </w:r>
          </w:p>
        </w:tc>
        <w:tc>
          <w:tcPr>
            <w:tcW w:w="1843" w:type="dxa"/>
            <w:shd w:val="clear" w:color="auto" w:fill="auto"/>
          </w:tcPr>
          <w:p w14:paraId="798AAAFA" w14:textId="02CC978E" w:rsidR="00A06425" w:rsidRPr="00A06425" w:rsidRDefault="006369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§ 10</w:t>
            </w:r>
          </w:p>
        </w:tc>
        <w:tc>
          <w:tcPr>
            <w:tcW w:w="4678" w:type="dxa"/>
            <w:shd w:val="clear" w:color="auto" w:fill="auto"/>
          </w:tcPr>
          <w:p w14:paraId="57CE2ED5" w14:textId="60363632" w:rsidR="00A06425" w:rsidRPr="00A06425" w:rsidRDefault="006369A9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Zasadne jest dokonanie szczegółowej analizy stosunków prawnych  istniejących do dnia wejścia w życie rozporządzenia celem wprowadzenia prawidłowego przepisu przejściowego. Proponowany przepis jest bardzo ogólny </w:t>
            </w:r>
            <w:r w:rsidR="000F7BA0">
              <w:rPr>
                <w:rFonts w:asciiTheme="minorHAnsi" w:hAnsiTheme="minorHAnsi" w:cstheme="minorHAnsi"/>
                <w:sz w:val="22"/>
                <w:szCs w:val="22"/>
              </w:rPr>
              <w:t>i niejasny z uwagi w szczególności na zastosowanie wyrażenia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0F7BA0">
              <w:rPr>
                <w:rFonts w:asciiTheme="minorHAnsi" w:hAnsiTheme="minorHAnsi" w:cstheme="minorHAnsi"/>
                <w:sz w:val="22"/>
                <w:szCs w:val="22"/>
              </w:rPr>
              <w:t xml:space="preserve"> „</w:t>
            </w:r>
            <w:r w:rsidR="000F7BA0" w:rsidRPr="000F7BA0">
              <w:rPr>
                <w:rFonts w:asciiTheme="minorHAnsi" w:hAnsiTheme="minorHAnsi" w:cstheme="minorHAnsi"/>
                <w:sz w:val="22"/>
                <w:szCs w:val="22"/>
              </w:rPr>
              <w:t xml:space="preserve"> przed dniem, w którym ostatni z podmiotów, pomiędzy którymi dokonywane jest doręczenie, stał się obowiązany do stosowania przepisów ustawy o doręczeniach elektronicznych</w:t>
            </w:r>
            <w:r w:rsidR="000F7BA0">
              <w:rPr>
                <w:rFonts w:asciiTheme="minorHAnsi" w:hAnsiTheme="minorHAnsi" w:cstheme="minorHAnsi"/>
                <w:sz w:val="22"/>
                <w:szCs w:val="22"/>
              </w:rPr>
              <w:t>”</w:t>
            </w:r>
            <w:r w:rsidR="000F7BA0" w:rsidRPr="000F7BA0">
              <w:rPr>
                <w:rFonts w:asciiTheme="minorHAnsi" w:hAnsiTheme="minorHAnsi" w:cstheme="minorHAnsi"/>
                <w:sz w:val="22"/>
                <w:szCs w:val="22"/>
              </w:rPr>
              <w:t xml:space="preserve">  </w:t>
            </w:r>
          </w:p>
        </w:tc>
        <w:tc>
          <w:tcPr>
            <w:tcW w:w="5812" w:type="dxa"/>
            <w:shd w:val="clear" w:color="auto" w:fill="auto"/>
          </w:tcPr>
          <w:p w14:paraId="1BE77E8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1AED5F54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206B0B96" w14:textId="77777777" w:rsidTr="00A06425">
        <w:tc>
          <w:tcPr>
            <w:tcW w:w="562" w:type="dxa"/>
            <w:shd w:val="clear" w:color="auto" w:fill="auto"/>
          </w:tcPr>
          <w:p w14:paraId="7A3C2C9D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14:paraId="718873A6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1AC9A7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45377775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7BEE936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0A98BBD8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14:paraId="65B3DA56" w14:textId="77777777" w:rsidTr="00A06425">
        <w:tc>
          <w:tcPr>
            <w:tcW w:w="562" w:type="dxa"/>
            <w:shd w:val="clear" w:color="auto" w:fill="auto"/>
          </w:tcPr>
          <w:p w14:paraId="45A84339" w14:textId="77777777"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14:paraId="6327B15B" w14:textId="77777777" w:rsidR="00A06425" w:rsidRPr="00A06425" w:rsidRDefault="00A064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  <w:shd w:val="clear" w:color="auto" w:fill="auto"/>
          </w:tcPr>
          <w:p w14:paraId="04CBCD20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78" w:type="dxa"/>
            <w:shd w:val="clear" w:color="auto" w:fill="auto"/>
          </w:tcPr>
          <w:p w14:paraId="1988E8AB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5812" w:type="dxa"/>
            <w:shd w:val="clear" w:color="auto" w:fill="auto"/>
          </w:tcPr>
          <w:p w14:paraId="3452A9C2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14:paraId="624755CF" w14:textId="77777777"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FCC03E9" w14:textId="77777777"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3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4B1B"/>
    <w:rsid w:val="00034258"/>
    <w:rsid w:val="000F7BA0"/>
    <w:rsid w:val="00140BE8"/>
    <w:rsid w:val="0019648E"/>
    <w:rsid w:val="002715B2"/>
    <w:rsid w:val="003124D1"/>
    <w:rsid w:val="003B4105"/>
    <w:rsid w:val="004D086F"/>
    <w:rsid w:val="005F6527"/>
    <w:rsid w:val="006369A9"/>
    <w:rsid w:val="006705EC"/>
    <w:rsid w:val="006E16E9"/>
    <w:rsid w:val="00710A8A"/>
    <w:rsid w:val="00807385"/>
    <w:rsid w:val="00944932"/>
    <w:rsid w:val="009E5FDB"/>
    <w:rsid w:val="00A06425"/>
    <w:rsid w:val="00AC7796"/>
    <w:rsid w:val="00B871B6"/>
    <w:rsid w:val="00C64B1B"/>
    <w:rsid w:val="00CD5EB0"/>
    <w:rsid w:val="00E14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71F6762"/>
  <w15:chartTrackingRefBased/>
  <w15:docId w15:val="{2379E184-FF6E-46FA-BB13-F6EF6AC0F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244</Words>
  <Characters>1468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1709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cp:lastModifiedBy>Żelezik Roksana</cp:lastModifiedBy>
  <cp:revision>2</cp:revision>
  <dcterms:created xsi:type="dcterms:W3CDTF">2024-02-07T18:27:00Z</dcterms:created>
  <dcterms:modified xsi:type="dcterms:W3CDTF">2024-02-07T18:27:00Z</dcterms:modified>
</cp:coreProperties>
</file>